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EF24" w14:textId="23C57F8F" w:rsidR="004F1722" w:rsidRPr="004F1722" w:rsidRDefault="00FB2747" w:rsidP="00D6000B">
      <w:pPr>
        <w:pStyle w:val="NormalSpaceBefore"/>
        <w:jc w:val="center"/>
        <w:rPr>
          <w:b/>
          <w:sz w:val="44"/>
          <w:szCs w:val="44"/>
          <w:lang w:val="de-DE"/>
        </w:rPr>
      </w:pPr>
      <w:r w:rsidRPr="004F1722">
        <w:rPr>
          <w:b/>
          <w:sz w:val="44"/>
          <w:szCs w:val="44"/>
          <w:lang w:val="de-DE"/>
        </w:rPr>
        <w:t xml:space="preserve">LXI </w:t>
      </w:r>
      <w:proofErr w:type="spellStart"/>
      <w:r w:rsidRPr="004F1722">
        <w:rPr>
          <w:b/>
          <w:sz w:val="44"/>
          <w:szCs w:val="44"/>
          <w:lang w:val="de-DE"/>
        </w:rPr>
        <w:t>Consortium</w:t>
      </w:r>
      <w:proofErr w:type="spellEnd"/>
      <w:r w:rsidRPr="004F1722">
        <w:rPr>
          <w:b/>
          <w:sz w:val="44"/>
          <w:szCs w:val="44"/>
          <w:lang w:val="de-DE"/>
        </w:rPr>
        <w:t xml:space="preserve"> Plug Fest </w:t>
      </w:r>
      <w:proofErr w:type="spellStart"/>
      <w:r w:rsidR="00E54677" w:rsidRPr="004F1722">
        <w:rPr>
          <w:b/>
          <w:sz w:val="44"/>
          <w:szCs w:val="44"/>
          <w:lang w:val="de-DE"/>
        </w:rPr>
        <w:t>Testing</w:t>
      </w:r>
      <w:proofErr w:type="spellEnd"/>
      <w:r w:rsidR="00E54677" w:rsidRPr="004F1722">
        <w:rPr>
          <w:b/>
          <w:sz w:val="44"/>
          <w:szCs w:val="44"/>
          <w:lang w:val="de-DE"/>
        </w:rPr>
        <w:t xml:space="preserve"> </w:t>
      </w:r>
      <w:r w:rsidR="005F7E78" w:rsidRPr="004F1722">
        <w:rPr>
          <w:b/>
          <w:sz w:val="44"/>
          <w:szCs w:val="44"/>
          <w:lang w:val="de-DE"/>
        </w:rPr>
        <w:t>Registration</w:t>
      </w:r>
    </w:p>
    <w:p w14:paraId="543DB3D3" w14:textId="360C6477" w:rsidR="002C479B" w:rsidRPr="00395E0C" w:rsidRDefault="00E54677" w:rsidP="00D6000B">
      <w:pPr>
        <w:pStyle w:val="NormalSpaceBefore"/>
        <w:jc w:val="center"/>
        <w:rPr>
          <w:b/>
          <w:lang w:val="de-DE"/>
        </w:rPr>
      </w:pPr>
      <w:proofErr w:type="spellStart"/>
      <w:r w:rsidRPr="00E54677">
        <w:rPr>
          <w:b/>
          <w:lang w:val="de-DE"/>
        </w:rPr>
        <w:t>Wed</w:t>
      </w:r>
      <w:proofErr w:type="spellEnd"/>
      <w:r w:rsidRPr="00E54677">
        <w:rPr>
          <w:b/>
          <w:lang w:val="de-DE"/>
        </w:rPr>
        <w:t xml:space="preserve">., June 7 </w:t>
      </w:r>
      <w:proofErr w:type="gramStart"/>
      <w:r w:rsidRPr="00E54677">
        <w:rPr>
          <w:b/>
          <w:lang w:val="de-DE"/>
        </w:rPr>
        <w:t>-  Fri</w:t>
      </w:r>
      <w:proofErr w:type="gramEnd"/>
      <w:r w:rsidRPr="00E54677">
        <w:rPr>
          <w:b/>
          <w:lang w:val="de-DE"/>
        </w:rPr>
        <w:t>., June 9, 2023 Plug Fest in San Diego, CA</w:t>
      </w:r>
    </w:p>
    <w:p w14:paraId="5E288D20" w14:textId="7F2C5A5C"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is used to register your intention to bring a device to the LXI Plug Fest for compliance testing. </w:t>
      </w:r>
      <w:r w:rsidR="00E54677">
        <w:rPr>
          <w:sz w:val="20"/>
          <w:szCs w:val="20"/>
        </w:rPr>
        <w:t>R</w:t>
      </w:r>
      <w:r w:rsidRPr="003B19DF">
        <w:rPr>
          <w:sz w:val="20"/>
          <w:szCs w:val="20"/>
        </w:rPr>
        <w:t>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registration will be tested only if time is available after all registered devices have been tested.</w:t>
      </w:r>
    </w:p>
    <w:p w14:paraId="3EC1F852" w14:textId="63936BBD" w:rsidR="008F1D4B" w:rsidRDefault="00FB2747" w:rsidP="00E54677">
      <w:pPr>
        <w:rPr>
          <w:b/>
          <w:sz w:val="20"/>
          <w:szCs w:val="20"/>
        </w:rPr>
      </w:pPr>
      <w:r w:rsidRPr="003B19DF">
        <w:rPr>
          <w:sz w:val="20"/>
          <w:szCs w:val="20"/>
        </w:rPr>
        <w:t>The registration deadline</w:t>
      </w:r>
      <w:r w:rsidR="00E54677">
        <w:rPr>
          <w:sz w:val="20"/>
          <w:szCs w:val="20"/>
        </w:rPr>
        <w:t xml:space="preserve"> is </w:t>
      </w:r>
      <w:r w:rsidR="008F1D4B" w:rsidRPr="004F1722">
        <w:rPr>
          <w:b/>
          <w:sz w:val="20"/>
          <w:szCs w:val="20"/>
          <w:u w:val="single"/>
        </w:rPr>
        <w:t>May 20</w:t>
      </w:r>
      <w:r w:rsidR="002A0C3C" w:rsidRPr="004F1722">
        <w:rPr>
          <w:b/>
          <w:sz w:val="20"/>
          <w:szCs w:val="20"/>
          <w:u w:val="single"/>
        </w:rPr>
        <w:t>, 20</w:t>
      </w:r>
      <w:r w:rsidR="00CC08CA" w:rsidRPr="004F1722">
        <w:rPr>
          <w:b/>
          <w:sz w:val="20"/>
          <w:szCs w:val="20"/>
          <w:u w:val="single"/>
        </w:rPr>
        <w:t>23</w:t>
      </w:r>
      <w:r w:rsidR="00B80559" w:rsidRPr="004F1722">
        <w:rPr>
          <w:b/>
          <w:sz w:val="20"/>
          <w:szCs w:val="20"/>
          <w:u w:val="single"/>
        </w:rPr>
        <w:t xml:space="preserve"> -</w:t>
      </w:r>
      <w:r w:rsidR="008F1D4B" w:rsidRPr="004F1722">
        <w:rPr>
          <w:b/>
          <w:sz w:val="20"/>
          <w:szCs w:val="20"/>
          <w:u w:val="single"/>
        </w:rPr>
        <w:t>at</w:t>
      </w:r>
      <w:r w:rsidR="00B92F9F" w:rsidRPr="004F1722">
        <w:rPr>
          <w:b/>
          <w:sz w:val="20"/>
          <w:szCs w:val="20"/>
          <w:u w:val="single"/>
        </w:rPr>
        <w:t xml:space="preserve"> </w:t>
      </w:r>
      <w:r w:rsidRPr="004F1722">
        <w:rPr>
          <w:b/>
          <w:sz w:val="20"/>
          <w:szCs w:val="20"/>
          <w:u w:val="single"/>
        </w:rPr>
        <w:t xml:space="preserve">5:00 PM </w:t>
      </w:r>
      <w:r w:rsidR="0036155D" w:rsidRPr="004F1722">
        <w:rPr>
          <w:b/>
          <w:sz w:val="20"/>
          <w:szCs w:val="20"/>
          <w:u w:val="single"/>
        </w:rPr>
        <w:t>M</w:t>
      </w:r>
      <w:r w:rsidR="00D21743" w:rsidRPr="004F1722">
        <w:rPr>
          <w:b/>
          <w:sz w:val="20"/>
          <w:szCs w:val="20"/>
          <w:u w:val="single"/>
        </w:rPr>
        <w:t>T</w:t>
      </w:r>
    </w:p>
    <w:p w14:paraId="73C9BB41" w14:textId="77777777" w:rsidR="008F1D4B" w:rsidRPr="003B19DF" w:rsidRDefault="008F1D4B" w:rsidP="008F1D4B">
      <w:pPr>
        <w:pStyle w:val="NormalSpaceBefore"/>
        <w:jc w:val="center"/>
        <w:rPr>
          <w:b/>
          <w:sz w:val="20"/>
          <w:szCs w:val="20"/>
        </w:rPr>
      </w:pPr>
    </w:p>
    <w:p w14:paraId="3E22BE2A" w14:textId="0F538DD0" w:rsidR="00EA1746" w:rsidRDefault="009378A3" w:rsidP="00EA1746"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r w:rsidR="004822AA" w:rsidRPr="004822AA">
        <w:rPr>
          <w:rStyle w:val="Hyperlink"/>
          <w:rFonts w:ascii="Calibri" w:hAnsi="Calibri"/>
          <w:color w:val="954F72"/>
          <w:sz w:val="22"/>
          <w:szCs w:val="22"/>
        </w:rPr>
        <w:t>christian.hoelzl@rohde-schwarz.com</w:t>
      </w:r>
      <w:r w:rsidR="004822AA">
        <w:rPr>
          <w:rStyle w:val="Hyperlink"/>
          <w:rFonts w:ascii="Calibri" w:hAnsi="Calibri"/>
          <w:color w:val="954F72"/>
          <w:sz w:val="22"/>
          <w:szCs w:val="22"/>
        </w:rPr>
        <w:t>.</w:t>
      </w:r>
    </w:p>
    <w:p w14:paraId="7FC933B8" w14:textId="77777777" w:rsidR="009378A3" w:rsidRDefault="009378A3" w:rsidP="008B77F8">
      <w:pPr>
        <w:pStyle w:val="NormalSpaceBefore"/>
      </w:pPr>
    </w:p>
    <w:tbl>
      <w:tblPr>
        <w:tblStyle w:val="TableGrid"/>
        <w:tblW w:w="13585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5125"/>
        <w:gridCol w:w="4073"/>
        <w:gridCol w:w="4387"/>
      </w:tblGrid>
      <w:tr w:rsidR="00E54677" w:rsidRPr="00326677" w14:paraId="37EEA1DF" w14:textId="77777777" w:rsidTr="00E54677">
        <w:trPr>
          <w:trHeight w:val="332"/>
        </w:trPr>
        <w:tc>
          <w:tcPr>
            <w:tcW w:w="5125" w:type="dxa"/>
          </w:tcPr>
          <w:p w14:paraId="64D215A0" w14:textId="77777777" w:rsidR="00E54677" w:rsidRPr="00326677" w:rsidRDefault="00E54677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8460" w:type="dxa"/>
            <w:gridSpan w:val="2"/>
          </w:tcPr>
          <w:p w14:paraId="5CBF74BF" w14:textId="77777777" w:rsidR="00E54677" w:rsidRPr="00326677" w:rsidRDefault="00E54677" w:rsidP="003B19DF">
            <w:pPr>
              <w:pStyle w:val="NormalSpaceBefore"/>
            </w:pPr>
          </w:p>
        </w:tc>
      </w:tr>
      <w:tr w:rsidR="00E54677" w:rsidRPr="00326677" w14:paraId="1A9929EE" w14:textId="77777777" w:rsidTr="00E54677">
        <w:tc>
          <w:tcPr>
            <w:tcW w:w="5125" w:type="dxa"/>
          </w:tcPr>
          <w:p w14:paraId="58C4C3B9" w14:textId="77777777" w:rsidR="00E54677" w:rsidRPr="00326677" w:rsidRDefault="00E54677" w:rsidP="00326677">
            <w:pPr>
              <w:pStyle w:val="NormalSpaceBefore"/>
              <w:jc w:val="right"/>
            </w:pPr>
            <w:r w:rsidRPr="00326677">
              <w:t xml:space="preserve">Company </w:t>
            </w:r>
            <w:proofErr w:type="gramStart"/>
            <w:r w:rsidRPr="00326677">
              <w:t>contact</w:t>
            </w:r>
            <w:proofErr w:type="gramEnd"/>
            <w:r w:rsidRPr="00326677">
              <w:t xml:space="preserve"> name:</w:t>
            </w:r>
            <w:r>
              <w:t xml:space="preserve"> </w:t>
            </w:r>
          </w:p>
        </w:tc>
        <w:tc>
          <w:tcPr>
            <w:tcW w:w="8460" w:type="dxa"/>
            <w:gridSpan w:val="2"/>
          </w:tcPr>
          <w:p w14:paraId="73F50A4D" w14:textId="77777777" w:rsidR="00E54677" w:rsidRPr="00326677" w:rsidRDefault="00E54677" w:rsidP="003B19DF">
            <w:pPr>
              <w:pStyle w:val="NormalSpaceBefore"/>
            </w:pPr>
          </w:p>
        </w:tc>
      </w:tr>
      <w:tr w:rsidR="00E54677" w:rsidRPr="00326677" w14:paraId="08BA9909" w14:textId="77777777" w:rsidTr="00E54677">
        <w:tc>
          <w:tcPr>
            <w:tcW w:w="5125" w:type="dxa"/>
          </w:tcPr>
          <w:p w14:paraId="00EA4FFA" w14:textId="77777777" w:rsidR="00E54677" w:rsidRPr="00326677" w:rsidRDefault="00E54677" w:rsidP="00326677">
            <w:pPr>
              <w:pStyle w:val="NormalSpaceBefore"/>
              <w:jc w:val="right"/>
            </w:pPr>
            <w:r w:rsidRPr="00326677">
              <w:t xml:space="preserve">Company </w:t>
            </w:r>
            <w:proofErr w:type="gramStart"/>
            <w:r w:rsidRPr="00326677">
              <w:t>contact</w:t>
            </w:r>
            <w:proofErr w:type="gramEnd"/>
            <w:r w:rsidRPr="00326677">
              <w:t xml:space="preserve"> email:</w:t>
            </w:r>
            <w:r>
              <w:t xml:space="preserve"> </w:t>
            </w:r>
          </w:p>
        </w:tc>
        <w:tc>
          <w:tcPr>
            <w:tcW w:w="8460" w:type="dxa"/>
            <w:gridSpan w:val="2"/>
          </w:tcPr>
          <w:p w14:paraId="161A444A" w14:textId="77777777" w:rsidR="00E54677" w:rsidRPr="00326677" w:rsidRDefault="00E54677" w:rsidP="003B19DF">
            <w:pPr>
              <w:pStyle w:val="NormalSpaceBefore"/>
            </w:pPr>
          </w:p>
        </w:tc>
      </w:tr>
      <w:tr w:rsidR="00767FBC" w:rsidRPr="00326677" w14:paraId="1A9ADB0B" w14:textId="77777777" w:rsidTr="00E54677">
        <w:tc>
          <w:tcPr>
            <w:tcW w:w="5125" w:type="dxa"/>
          </w:tcPr>
          <w:p w14:paraId="798DB30D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073" w:type="dxa"/>
          </w:tcPr>
          <w:p w14:paraId="4C1AF02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387" w:type="dxa"/>
          </w:tcPr>
          <w:p w14:paraId="407D1BA8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183AF39" w14:textId="77777777" w:rsidTr="00E54677">
        <w:tc>
          <w:tcPr>
            <w:tcW w:w="5125" w:type="dxa"/>
          </w:tcPr>
          <w:p w14:paraId="41D1F4C3" w14:textId="52F5A37C" w:rsidR="00767FBC" w:rsidRPr="00326677" w:rsidRDefault="00445C7E" w:rsidP="003B3A7F">
            <w:pPr>
              <w:pStyle w:val="NormalSpaceBefore"/>
              <w:jc w:val="right"/>
            </w:pPr>
            <w:r>
              <w:t xml:space="preserve">LXI </w:t>
            </w:r>
            <w:r w:rsidR="00CC08CA">
              <w:t xml:space="preserve">Version </w:t>
            </w:r>
            <w:proofErr w:type="gramStart"/>
            <w:r w:rsidR="00CC08CA">
              <w:t>( 1.5</w:t>
            </w:r>
            <w:proofErr w:type="gramEnd"/>
            <w:r w:rsidR="00CC08CA">
              <w:t xml:space="preserve"> or 1.6)</w:t>
            </w:r>
            <w:r w:rsidR="00767FBC">
              <w:t xml:space="preserve"> </w:t>
            </w:r>
          </w:p>
        </w:tc>
        <w:tc>
          <w:tcPr>
            <w:tcW w:w="4073" w:type="dxa"/>
          </w:tcPr>
          <w:p w14:paraId="2EA7A66C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387" w:type="dxa"/>
          </w:tcPr>
          <w:p w14:paraId="70A83EF2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CC08CA" w:rsidRPr="00326677" w14:paraId="3C2999DF" w14:textId="77777777" w:rsidTr="00E54677">
        <w:tc>
          <w:tcPr>
            <w:tcW w:w="5125" w:type="dxa"/>
            <w:shd w:val="clear" w:color="auto" w:fill="E0E0E0"/>
          </w:tcPr>
          <w:p w14:paraId="33E5C100" w14:textId="474175C4" w:rsidR="00CC08CA" w:rsidRPr="00326677" w:rsidRDefault="00CC08CA" w:rsidP="00CC08CA">
            <w:pPr>
              <w:pStyle w:val="NormalSpaceBefore"/>
              <w:jc w:val="right"/>
            </w:pPr>
            <w:r>
              <w:t>Extended LXI Functions</w:t>
            </w:r>
            <w:r>
              <w:t>:</w:t>
            </w:r>
          </w:p>
        </w:tc>
        <w:tc>
          <w:tcPr>
            <w:tcW w:w="4073" w:type="dxa"/>
          </w:tcPr>
          <w:p w14:paraId="1029E5AF" w14:textId="73546B8B" w:rsidR="00CC08CA" w:rsidRPr="00326677" w:rsidRDefault="00E54677" w:rsidP="00CC08CA">
            <w:pPr>
              <w:pStyle w:val="NormalSpaceBefore"/>
              <w:jc w:val="center"/>
            </w:pPr>
            <w:sdt>
              <w:sdtPr>
                <w:id w:val="17698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4627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325D30E5" w14:textId="18BF1C77" w:rsidR="00CC08CA" w:rsidRPr="00326677" w:rsidRDefault="00E54677" w:rsidP="00CC08CA">
            <w:pPr>
              <w:pStyle w:val="NormalSpaceBefore"/>
              <w:jc w:val="center"/>
            </w:pPr>
            <w:sdt>
              <w:sdtPr>
                <w:id w:val="2913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4574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32B06500" w14:textId="77777777" w:rsidTr="00E54677">
        <w:tc>
          <w:tcPr>
            <w:tcW w:w="5125" w:type="dxa"/>
            <w:shd w:val="clear" w:color="auto" w:fill="E0E0E0"/>
          </w:tcPr>
          <w:p w14:paraId="16ED8787" w14:textId="685CCAB5" w:rsidR="00CC08CA" w:rsidRDefault="00CC08CA" w:rsidP="00CC08CA">
            <w:pPr>
              <w:pStyle w:val="NormalSpaceBefore"/>
              <w:jc w:val="right"/>
            </w:pPr>
            <w:r>
              <w:t>LXI API Extended Function:</w:t>
            </w:r>
          </w:p>
        </w:tc>
        <w:tc>
          <w:tcPr>
            <w:tcW w:w="4073" w:type="dxa"/>
          </w:tcPr>
          <w:p w14:paraId="3174F181" w14:textId="1C5DC506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89563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</w:t>
            </w:r>
            <w:r w:rsidRPr="00326677">
              <w:t>Yes</w:t>
            </w:r>
            <w:r>
              <w:t xml:space="preserve"> </w:t>
            </w:r>
            <w:r w:rsidRPr="00326677">
              <w:tab/>
            </w:r>
            <w:sdt>
              <w:sdtPr>
                <w:id w:val="-1754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</w:t>
            </w:r>
            <w:r w:rsidRPr="00326677">
              <w:t>No</w:t>
            </w:r>
          </w:p>
        </w:tc>
        <w:tc>
          <w:tcPr>
            <w:tcW w:w="4387" w:type="dxa"/>
          </w:tcPr>
          <w:p w14:paraId="6E61A2D3" w14:textId="698E6E26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1647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15631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71124307" w14:textId="77777777" w:rsidTr="00E54677">
        <w:tc>
          <w:tcPr>
            <w:tcW w:w="5125" w:type="dxa"/>
            <w:shd w:val="clear" w:color="auto" w:fill="E0E0E0"/>
          </w:tcPr>
          <w:p w14:paraId="2300C596" w14:textId="0246EA49" w:rsidR="00CC08CA" w:rsidRPr="00326677" w:rsidRDefault="00CC08CA" w:rsidP="00CC08CA">
            <w:pPr>
              <w:pStyle w:val="NormalSpaceBefore"/>
              <w:jc w:val="right"/>
            </w:pPr>
            <w:r>
              <w:t xml:space="preserve">LXI Clock Synchronization Extended Function: </w:t>
            </w:r>
          </w:p>
        </w:tc>
        <w:tc>
          <w:tcPr>
            <w:tcW w:w="4073" w:type="dxa"/>
          </w:tcPr>
          <w:p w14:paraId="6FA8C4E2" w14:textId="1BE7B52F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5237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17416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3896178D" w14:textId="1707665A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17017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8363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0757520A" w14:textId="77777777" w:rsidTr="00E54677">
        <w:tc>
          <w:tcPr>
            <w:tcW w:w="5125" w:type="dxa"/>
            <w:shd w:val="clear" w:color="auto" w:fill="E0E0E0"/>
          </w:tcPr>
          <w:p w14:paraId="64A25655" w14:textId="2C5FFC5C" w:rsidR="00CC08CA" w:rsidRPr="00326677" w:rsidRDefault="00CC08CA" w:rsidP="00CC08CA">
            <w:pPr>
              <w:pStyle w:val="NormalSpaceBefore"/>
              <w:jc w:val="right"/>
            </w:pPr>
            <w:r>
              <w:t>LXI Event Logs</w:t>
            </w:r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42D6DF35" w14:textId="14880036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1965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14244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483DD669" w14:textId="1D2C3058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44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142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329463FD" w14:textId="77777777" w:rsidTr="00E54677">
        <w:tc>
          <w:tcPr>
            <w:tcW w:w="5125" w:type="dxa"/>
            <w:shd w:val="clear" w:color="auto" w:fill="E0E0E0"/>
          </w:tcPr>
          <w:p w14:paraId="3BF2FF95" w14:textId="1EA442EE" w:rsidR="00CC08CA" w:rsidRPr="00326677" w:rsidRDefault="00CC08CA" w:rsidP="00CC08CA">
            <w:pPr>
              <w:pStyle w:val="NormalSpaceBefore"/>
              <w:jc w:val="right"/>
            </w:pPr>
            <w:r>
              <w:t>LXI Event Messaging</w:t>
            </w:r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7443C893" w14:textId="1E5FD770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4706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2565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67729A3F" w14:textId="32770A30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6645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1769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0541A4E9" w14:textId="77777777" w:rsidTr="00E54677">
        <w:tc>
          <w:tcPr>
            <w:tcW w:w="5125" w:type="dxa"/>
            <w:shd w:val="clear" w:color="auto" w:fill="E0E0E0"/>
          </w:tcPr>
          <w:p w14:paraId="01CCB97B" w14:textId="1D4E91F4" w:rsidR="00CC08CA" w:rsidRPr="00326677" w:rsidRDefault="00CC08CA" w:rsidP="00CC08CA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25F44B9F" w14:textId="76BA35C8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13055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2262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2805E57D" w14:textId="03826780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11849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8844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443489D2" w14:textId="77777777" w:rsidTr="00E54677">
        <w:tc>
          <w:tcPr>
            <w:tcW w:w="5125" w:type="dxa"/>
            <w:shd w:val="clear" w:color="auto" w:fill="E0E0E0"/>
          </w:tcPr>
          <w:p w14:paraId="42603079" w14:textId="36CD754C" w:rsidR="00CC08CA" w:rsidRPr="00326677" w:rsidRDefault="00CC08CA" w:rsidP="00CC08CA">
            <w:pPr>
              <w:pStyle w:val="NormalSpaceBefore"/>
              <w:jc w:val="right"/>
            </w:pPr>
            <w:r>
              <w:t>LXI IPv6:</w:t>
            </w:r>
          </w:p>
        </w:tc>
        <w:tc>
          <w:tcPr>
            <w:tcW w:w="4073" w:type="dxa"/>
          </w:tcPr>
          <w:p w14:paraId="7F3063C6" w14:textId="472CA49E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7404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18021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7E70B09E" w14:textId="5B05E3D2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9904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5794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18602637" w14:textId="77777777" w:rsidTr="00E54677">
        <w:tc>
          <w:tcPr>
            <w:tcW w:w="5125" w:type="dxa"/>
            <w:shd w:val="clear" w:color="auto" w:fill="E0E0E0"/>
          </w:tcPr>
          <w:p w14:paraId="2E9810D6" w14:textId="791F0DC5" w:rsidR="00CC08CA" w:rsidRPr="00326677" w:rsidRDefault="00CC08CA" w:rsidP="00CC08CA">
            <w:pPr>
              <w:pStyle w:val="NormalSpaceBefore"/>
              <w:jc w:val="right"/>
            </w:pPr>
            <w:r>
              <w:t>LXI Security Extended Function:</w:t>
            </w:r>
          </w:p>
        </w:tc>
        <w:tc>
          <w:tcPr>
            <w:tcW w:w="4073" w:type="dxa"/>
          </w:tcPr>
          <w:p w14:paraId="1ACAA987" w14:textId="0E7703A4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8235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1003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6BD653F7" w14:textId="3D32D804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21086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53300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1E804910" w14:textId="77777777" w:rsidTr="00E54677">
        <w:tc>
          <w:tcPr>
            <w:tcW w:w="5125" w:type="dxa"/>
            <w:shd w:val="clear" w:color="auto" w:fill="E0E0E0"/>
          </w:tcPr>
          <w:p w14:paraId="28A2DB3C" w14:textId="2999164A" w:rsidR="00CC08CA" w:rsidRDefault="00CC08CA" w:rsidP="00CC08CA">
            <w:pPr>
              <w:pStyle w:val="NormalSpaceBefore"/>
              <w:jc w:val="right"/>
            </w:pPr>
            <w:r>
              <w:t>LXI Timestamped Data</w:t>
            </w:r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0AC14E83" w14:textId="5C4F112A" w:rsidR="00CC08CA" w:rsidRDefault="00CC08CA" w:rsidP="00CC08CA">
            <w:pPr>
              <w:pStyle w:val="NormalSpaceBefore"/>
              <w:jc w:val="center"/>
            </w:pPr>
            <w:sdt>
              <w:sdtPr>
                <w:id w:val="-347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8439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34EDB688" w14:textId="54B14701" w:rsidR="00CC08CA" w:rsidRDefault="00CC08CA" w:rsidP="00CC08CA">
            <w:pPr>
              <w:pStyle w:val="NormalSpaceBefore"/>
              <w:jc w:val="center"/>
            </w:pPr>
            <w:sdt>
              <w:sdtPr>
                <w:id w:val="13720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20285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53E88492" w14:textId="77777777" w:rsidTr="00E54677">
        <w:tc>
          <w:tcPr>
            <w:tcW w:w="5125" w:type="dxa"/>
            <w:shd w:val="clear" w:color="auto" w:fill="E0E0E0"/>
          </w:tcPr>
          <w:p w14:paraId="3BA6CCA5" w14:textId="3858B30D" w:rsidR="00CC08CA" w:rsidRDefault="00CC08CA" w:rsidP="00CC08CA">
            <w:pPr>
              <w:pStyle w:val="NormalSpaceBefore"/>
              <w:jc w:val="right"/>
            </w:pPr>
            <w:r>
              <w:t>LXI VXI-11 LAN Discovery</w:t>
            </w:r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0905A66B" w14:textId="3C82CBA3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-1473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21015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38CE0D7F" w14:textId="5B8E55EF" w:rsidR="00CC08CA" w:rsidRPr="00326677" w:rsidRDefault="00CC08CA" w:rsidP="00CC08CA">
            <w:pPr>
              <w:pStyle w:val="NormalSpaceBefore"/>
              <w:jc w:val="center"/>
            </w:pPr>
            <w:sdt>
              <w:sdtPr>
                <w:id w:val="17782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13024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2DBB410F" w14:textId="77777777" w:rsidTr="00E54677">
        <w:trPr>
          <w:trHeight w:val="377"/>
        </w:trPr>
        <w:tc>
          <w:tcPr>
            <w:tcW w:w="5125" w:type="dxa"/>
            <w:shd w:val="clear" w:color="auto" w:fill="E0E0E0"/>
          </w:tcPr>
          <w:p w14:paraId="2D5CB087" w14:textId="664BA75D" w:rsidR="00CC08CA" w:rsidRDefault="00CC08CA" w:rsidP="00CC08CA">
            <w:pPr>
              <w:pStyle w:val="NormalSpaceBefore"/>
              <w:jc w:val="right"/>
            </w:pPr>
            <w:r>
              <w:t>LXI Wired Trigger Bus</w:t>
            </w:r>
            <w:r>
              <w:t xml:space="preserve"> </w:t>
            </w:r>
            <w:r>
              <w:t>Extended Function:</w:t>
            </w:r>
          </w:p>
        </w:tc>
        <w:tc>
          <w:tcPr>
            <w:tcW w:w="4073" w:type="dxa"/>
          </w:tcPr>
          <w:p w14:paraId="57ECEBB4" w14:textId="17B5A351" w:rsidR="00CC08CA" w:rsidRDefault="00CC08CA" w:rsidP="00CC08CA">
            <w:pPr>
              <w:pStyle w:val="NormalSpaceBefore"/>
              <w:jc w:val="center"/>
            </w:pPr>
            <w:sdt>
              <w:sdtPr>
                <w:id w:val="2540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3747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  <w:tc>
          <w:tcPr>
            <w:tcW w:w="4387" w:type="dxa"/>
          </w:tcPr>
          <w:p w14:paraId="371B4F3A" w14:textId="3C3DE84C" w:rsidR="00CC08CA" w:rsidRDefault="00CC08CA" w:rsidP="00CC08CA">
            <w:pPr>
              <w:pStyle w:val="NormalSpaceBefore"/>
              <w:jc w:val="center"/>
            </w:pPr>
            <w:sdt>
              <w:sdtPr>
                <w:id w:val="796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Yes</w:t>
            </w:r>
            <w:r>
              <w:t xml:space="preserve"> </w:t>
            </w:r>
            <w:r w:rsidRPr="00326677">
              <w:tab/>
            </w:r>
            <w:sdt>
              <w:sdtPr>
                <w:id w:val="-11486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677">
              <w:t xml:space="preserve"> No</w:t>
            </w:r>
          </w:p>
        </w:tc>
      </w:tr>
      <w:tr w:rsidR="00CC08CA" w:rsidRPr="00326677" w14:paraId="561ADC7A" w14:textId="77777777" w:rsidTr="00E54677">
        <w:tc>
          <w:tcPr>
            <w:tcW w:w="5125" w:type="dxa"/>
          </w:tcPr>
          <w:p w14:paraId="1A32C12A" w14:textId="16A0C2AF" w:rsidR="00CC08CA" w:rsidRPr="00326677" w:rsidRDefault="00CC08CA" w:rsidP="00CC08CA">
            <w:pPr>
              <w:pStyle w:val="NormalSpaceBefore"/>
              <w:jc w:val="right"/>
            </w:pPr>
            <w:r>
              <w:t>Conformanc</w:t>
            </w:r>
            <w:r w:rsidR="00E54677">
              <w:t>e</w:t>
            </w:r>
            <w:r>
              <w:t xml:space="preserve"> or</w:t>
            </w:r>
            <w:r w:rsidR="00E54677">
              <w:t xml:space="preserve"> </w:t>
            </w:r>
            <w:r>
              <w:t xml:space="preserve">Informal </w:t>
            </w:r>
            <w:proofErr w:type="spellStart"/>
            <w:r>
              <w:t>Plugfest</w:t>
            </w:r>
            <w:proofErr w:type="spellEnd"/>
            <w:r w:rsidR="00E54677">
              <w:t xml:space="preserve"> </w:t>
            </w:r>
            <w:r>
              <w:t>Testing</w:t>
            </w:r>
          </w:p>
        </w:tc>
        <w:tc>
          <w:tcPr>
            <w:tcW w:w="4073" w:type="dxa"/>
          </w:tcPr>
          <w:p w14:paraId="4CB7E5DB" w14:textId="758F67AA" w:rsidR="00CC08CA" w:rsidRPr="00CB773B" w:rsidRDefault="00CC08CA" w:rsidP="00E54677">
            <w:pPr>
              <w:pStyle w:val="NormalSpaceBefore"/>
            </w:pPr>
            <w:r>
              <w:t xml:space="preserve">  </w:t>
            </w:r>
            <w:sdt>
              <w:sdtPr>
                <w:id w:val="860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Conformance  </w:t>
            </w:r>
            <w:sdt>
              <w:sdtPr>
                <w:id w:val="16341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  <w:tc>
          <w:tcPr>
            <w:tcW w:w="4387" w:type="dxa"/>
          </w:tcPr>
          <w:p w14:paraId="1DFEE16D" w14:textId="0B7C7827" w:rsidR="00CC08CA" w:rsidRPr="00767FBC" w:rsidRDefault="00E54677" w:rsidP="00CC08CA">
            <w:pPr>
              <w:pStyle w:val="NormalSpaceBefore"/>
              <w:rPr>
                <w:lang w:val="de-DE"/>
              </w:rPr>
            </w:pPr>
            <w:sdt>
              <w:sdtPr>
                <w:id w:val="5611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Conformance  </w:t>
            </w:r>
            <w:sdt>
              <w:sdtPr>
                <w:id w:val="20628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</w:tr>
    </w:tbl>
    <w:p w14:paraId="5F8911E7" w14:textId="77777777"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B"/>
    <w:rsid w:val="00003A4E"/>
    <w:rsid w:val="000263F2"/>
    <w:rsid w:val="000771A6"/>
    <w:rsid w:val="00096600"/>
    <w:rsid w:val="0010454D"/>
    <w:rsid w:val="00183F00"/>
    <w:rsid w:val="00184D86"/>
    <w:rsid w:val="00187280"/>
    <w:rsid w:val="001C676F"/>
    <w:rsid w:val="001E6984"/>
    <w:rsid w:val="001F7F12"/>
    <w:rsid w:val="0025335E"/>
    <w:rsid w:val="002A0C3C"/>
    <w:rsid w:val="002B3666"/>
    <w:rsid w:val="002C479B"/>
    <w:rsid w:val="00326677"/>
    <w:rsid w:val="0034223C"/>
    <w:rsid w:val="0036155D"/>
    <w:rsid w:val="00395E0C"/>
    <w:rsid w:val="003B19DF"/>
    <w:rsid w:val="003B3A7F"/>
    <w:rsid w:val="003D752D"/>
    <w:rsid w:val="003E6EC3"/>
    <w:rsid w:val="00406C2A"/>
    <w:rsid w:val="00445C7E"/>
    <w:rsid w:val="00480ED6"/>
    <w:rsid w:val="004822AA"/>
    <w:rsid w:val="004A0DA5"/>
    <w:rsid w:val="004A3471"/>
    <w:rsid w:val="004F1722"/>
    <w:rsid w:val="00532087"/>
    <w:rsid w:val="0056751D"/>
    <w:rsid w:val="00592FDB"/>
    <w:rsid w:val="005B6822"/>
    <w:rsid w:val="005C27BF"/>
    <w:rsid w:val="005E6F42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7D6AF2"/>
    <w:rsid w:val="007F5349"/>
    <w:rsid w:val="0080499D"/>
    <w:rsid w:val="008459ED"/>
    <w:rsid w:val="0088771A"/>
    <w:rsid w:val="008A21DB"/>
    <w:rsid w:val="008A7396"/>
    <w:rsid w:val="008A77F5"/>
    <w:rsid w:val="008B77F8"/>
    <w:rsid w:val="008F1D4B"/>
    <w:rsid w:val="00912865"/>
    <w:rsid w:val="009378A3"/>
    <w:rsid w:val="00A3521A"/>
    <w:rsid w:val="00A834A5"/>
    <w:rsid w:val="00B61894"/>
    <w:rsid w:val="00B80559"/>
    <w:rsid w:val="00B92F9F"/>
    <w:rsid w:val="00BA619A"/>
    <w:rsid w:val="00C02AE7"/>
    <w:rsid w:val="00C37A87"/>
    <w:rsid w:val="00C423D7"/>
    <w:rsid w:val="00C862F4"/>
    <w:rsid w:val="00CB773B"/>
    <w:rsid w:val="00CC08CA"/>
    <w:rsid w:val="00CF36CA"/>
    <w:rsid w:val="00D21743"/>
    <w:rsid w:val="00D6000B"/>
    <w:rsid w:val="00DA56B1"/>
    <w:rsid w:val="00DB511E"/>
    <w:rsid w:val="00E472EE"/>
    <w:rsid w:val="00E54677"/>
    <w:rsid w:val="00E90D96"/>
    <w:rsid w:val="00EA174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C9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1450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1680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Aaron Hall</cp:lastModifiedBy>
  <cp:revision>3</cp:revision>
  <cp:lastPrinted>2012-04-19T05:55:00Z</cp:lastPrinted>
  <dcterms:created xsi:type="dcterms:W3CDTF">2019-04-17T19:34:00Z</dcterms:created>
  <dcterms:modified xsi:type="dcterms:W3CDTF">2023-03-21T20:13:00Z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6cc0481fcc09ea355f216cfead902d6bddad7569bfc8e9a29530bc76435cf334</vt:lpwstr>
  </property>
</Properties>
</file>